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numPr>
          <w:ilvl w:val="0"/>
          <w:numId w:val="1"/>
        </w:numPr>
        <w:spacing w:before="0" w:after="0"/>
        <w:ind w:left="0" w:right="0" w:hanging="0"/>
        <w:rPr/>
      </w:pPr>
      <w:r>
        <w:rPr>
          <w:sz w:val="32"/>
          <w:szCs w:val="32"/>
        </w:rPr>
        <w:t>О сдаче крови стихами и анимацией: за развитие донорства наградят</w:t>
      </w:r>
    </w:p>
    <w:p>
      <w:pPr>
        <w:pStyle w:val="1"/>
        <w:numPr>
          <w:ilvl w:val="0"/>
          <w:numId w:val="1"/>
        </w:numPr>
        <w:spacing w:before="0" w:after="0"/>
        <w:ind w:left="0" w:right="0" w:hanging="0"/>
        <w:rPr/>
      </w:pPr>
      <w:r>
        <w:rPr>
          <w:sz w:val="32"/>
          <w:szCs w:val="32"/>
        </w:rPr>
        <w:t>самые креативные организации и волонтеров</w:t>
      </w:r>
    </w:p>
    <w:p>
      <w:pPr>
        <w:pStyle w:val="Style19"/>
        <w:spacing w:before="0" w:after="0"/>
        <w:rPr/>
      </w:pPr>
      <w:r>
        <w:rPr/>
        <w:t xml:space="preserve"> </w:t>
      </w:r>
    </w:p>
    <w:p>
      <w:pPr>
        <w:pStyle w:val="Style19"/>
        <w:rPr/>
      </w:pPr>
      <w:r>
        <w:rPr>
          <w:rStyle w:val="Style13"/>
          <w:b w:val="false"/>
          <w:bCs w:val="false"/>
        </w:rPr>
        <w:t xml:space="preserve">До 25 июня продлится прием заявок </w:t>
      </w:r>
      <w:hyperlink r:id="rId2">
        <w:r>
          <w:rPr>
            <w:rStyle w:val="Style13"/>
            <w:b w:val="false"/>
            <w:bCs w:val="false"/>
          </w:rPr>
          <w:t>основного</w:t>
        </w:r>
      </w:hyperlink>
      <w:r>
        <w:rPr>
          <w:rStyle w:val="Style13"/>
          <w:b w:val="false"/>
          <w:bCs w:val="false"/>
        </w:rPr>
        <w:t xml:space="preserve"> и креативного конкурсов </w:t>
      </w:r>
      <w:hyperlink r:id="rId3">
        <w:r>
          <w:rPr>
            <w:rStyle w:val="Style13"/>
            <w:b w:val="false"/>
            <w:bCs w:val="false"/>
          </w:rPr>
          <w:t>IX Всероссийской премии за вклад в развитие донорства крови «СоУчастие»</w:t>
        </w:r>
      </w:hyperlink>
      <w:r>
        <w:rPr>
          <w:rStyle w:val="Style13"/>
          <w:b w:val="false"/>
          <w:bCs w:val="false"/>
        </w:rPr>
        <w:t>. В рамках креативного конкурса каждый, кто разделяет ценности донорского движения, сможет проявить свои таланты.</w:t>
        <w:br/>
        <w:br/>
      </w:r>
      <w:r>
        <w:rPr/>
        <w:t>Проза, стихи и музыкальные произведения, графика и видео, handmade и проекты для детей – все это ждут от участников конкурса. Ими могут стать некоммерческие и коммерческие организации различных организационно-правовых форм, инициативные группы, волонтеры и организаторы донорского движения, учреждения Службы крови, образовательные, научные и медицинские учреждения, органы власти, СМИ, блогеры и, разумеется, индивидуальные участники.</w:t>
        <w:br/>
        <w:br/>
        <w:t>Номинации креативного конкурса «Донорство вдохновляет»:</w:t>
      </w:r>
    </w:p>
    <w:p>
      <w:pPr>
        <w:pStyle w:val="Style19"/>
        <w:numPr>
          <w:ilvl w:val="0"/>
          <w:numId w:val="2"/>
        </w:numPr>
        <w:tabs>
          <w:tab w:val="left" w:pos="0" w:leader="none"/>
        </w:tabs>
        <w:spacing w:before="0" w:after="0"/>
        <w:ind w:left="707" w:hanging="283"/>
        <w:rPr/>
      </w:pPr>
      <w:r>
        <w:rPr/>
        <w:t xml:space="preserve">«Люди, несущие свет»: стихи, проза, музыкальные произведения о донорстве крови и ее компонентов; </w:t>
      </w:r>
    </w:p>
    <w:p>
      <w:pPr>
        <w:pStyle w:val="Style19"/>
        <w:numPr>
          <w:ilvl w:val="0"/>
          <w:numId w:val="2"/>
        </w:numPr>
        <w:tabs>
          <w:tab w:val="left" w:pos="0" w:leader="none"/>
        </w:tabs>
        <w:spacing w:before="0" w:after="0"/>
        <w:ind w:left="707" w:hanging="283"/>
        <w:rPr/>
      </w:pPr>
      <w:r>
        <w:rPr/>
        <w:t xml:space="preserve">«В кадре – донорство»: видеоматериалы о различных аспектах донорства крови и ее компонентов; </w:t>
      </w:r>
    </w:p>
    <w:p>
      <w:pPr>
        <w:pStyle w:val="Style19"/>
        <w:numPr>
          <w:ilvl w:val="0"/>
          <w:numId w:val="2"/>
        </w:numPr>
        <w:tabs>
          <w:tab w:val="left" w:pos="0" w:leader="none"/>
        </w:tabs>
        <w:spacing w:before="0" w:after="0"/>
        <w:ind w:left="707" w:hanging="283"/>
        <w:rPr/>
      </w:pPr>
      <w:r>
        <w:rPr/>
        <w:t xml:space="preserve">«Помощь у нас в крови»: статичные и анимированные графические изображения, которые могут быть использованы в качестве социальной рекламы донорства крови и ее компонентов; </w:t>
      </w:r>
    </w:p>
    <w:p>
      <w:pPr>
        <w:pStyle w:val="Style19"/>
        <w:numPr>
          <w:ilvl w:val="0"/>
          <w:numId w:val="2"/>
        </w:numPr>
        <w:tabs>
          <w:tab w:val="left" w:pos="0" w:leader="none"/>
        </w:tabs>
        <w:spacing w:before="0" w:after="0"/>
        <w:ind w:left="707" w:hanging="283"/>
        <w:rPr/>
      </w:pPr>
      <w:r>
        <w:rPr/>
        <w:t xml:space="preserve">«Мастерская донорства»: изделия ручной работы (handmade), пропагандирующие деятельность участников института донорства крови и ее компонентов»; </w:t>
      </w:r>
    </w:p>
    <w:p>
      <w:pPr>
        <w:pStyle w:val="Style19"/>
        <w:numPr>
          <w:ilvl w:val="0"/>
          <w:numId w:val="2"/>
        </w:numPr>
        <w:tabs>
          <w:tab w:val="left" w:pos="0" w:leader="none"/>
        </w:tabs>
        <w:ind w:left="707" w:hanging="283"/>
        <w:rPr/>
      </w:pPr>
      <w:r>
        <w:rPr/>
        <w:t>«Я знаю, что такое донорство»: учебные/исследовательские проекты о донорстве крови и ее компонентов и донорстве костного мозга и их важности в период пандемии, разработанные в целях информирования и популяризации донорства среди несовершеннолетних.</w:t>
        <w:br/>
      </w:r>
    </w:p>
    <w:p>
      <w:pPr>
        <w:pStyle w:val="Style19"/>
        <w:spacing w:before="0" w:after="140"/>
        <w:rPr/>
      </w:pPr>
      <w:r>
        <w:rPr>
          <w:rStyle w:val="Style16"/>
        </w:rPr>
        <w:t xml:space="preserve">– </w:t>
      </w:r>
      <w:r>
        <w:rPr>
          <w:rStyle w:val="Style16"/>
        </w:rPr>
        <w:t>Главная тема IX Всероссийской премии «СоУчастие» – влияние пандемии COVID-19 на развитие донорства, тот опыт, который приобрело донорское движение по преодолению барьеров и вызовов, поставленных новой коронавирусной инфекцией,</w:t>
      </w:r>
      <w:r>
        <w:rPr/>
        <w:t xml:space="preserve"> – рассказывает </w:t>
      </w:r>
      <w:r>
        <w:rPr>
          <w:rStyle w:val="Style13"/>
          <w:b w:val="false"/>
          <w:bCs w:val="false"/>
        </w:rPr>
        <w:t xml:space="preserve">Елена Стефанюк, директор </w:t>
      </w:r>
      <w:hyperlink r:id="rId4">
        <w:r>
          <w:rPr>
            <w:rStyle w:val="Style13"/>
            <w:b w:val="false"/>
            <w:bCs w:val="false"/>
          </w:rPr>
          <w:t>Национального фонда развития здравоохранения</w:t>
        </w:r>
      </w:hyperlink>
      <w:r>
        <w:rPr>
          <w:rStyle w:val="Style13"/>
          <w:b w:val="false"/>
          <w:bCs w:val="false"/>
        </w:rPr>
        <w:t>, заместитель председателя Координационного совета по донорству крови при Общественной палате Российской Федерации.</w:t>
      </w:r>
      <w:r>
        <w:rPr>
          <w:b w:val="false"/>
          <w:bCs w:val="false"/>
        </w:rPr>
        <w:t xml:space="preserve"> – </w:t>
      </w:r>
      <w:r>
        <w:rPr>
          <w:i/>
          <w:iCs/>
        </w:rPr>
        <w:t xml:space="preserve">Творческий </w:t>
      </w:r>
      <w:r>
        <w:rPr>
          <w:rStyle w:val="Style16"/>
        </w:rPr>
        <w:t>конкурс традиционно дает возможность всем участникам донорского движения, а также тем, кто хочет проявить себя в теме донорства, представить интересные проекты, поделиться креативом, нестандартными решениями.</w:t>
        <w:br/>
        <w:br/>
      </w:r>
      <w:r>
        <w:rPr>
          <w:rStyle w:val="Style16"/>
          <w:i w:val="false"/>
          <w:iCs w:val="false"/>
        </w:rPr>
        <w:t>Как сообщает портал «Открытые НКО», н</w:t>
      </w:r>
      <w:r>
        <w:rPr>
          <w:i w:val="false"/>
          <w:iCs w:val="false"/>
        </w:rPr>
        <w:t>ов</w:t>
      </w:r>
      <w:r>
        <w:rPr/>
        <w:t>ация творческого конкурса этого года – появление номинации, посвященной различным изделиям ручной работы; ее главный информационный партнер – ведущая handmade-площадка России «Ярмарка мастеров». Помимо этого, в креативном конкурсе в номинации «Я знаю, что такое донорство» с образовательными, учебными проектами могут принять участие те, кто популяризирует донорство среди детей, подростков: ведь подрастающее поколение – это не только будущие доноры, но и волонтеры, организаторы донорского движения, и последним не нужно ждать совершеннолетия, чтобы помогать развивать безвозмездное донорство крови и ее компонентов.</w:t>
        <w:br/>
        <w:br/>
        <w:t>Один из ведущих критериев оценки работ креативного конкурса «Донорство вдохновляет» – возможность тиражирования конкурсного проекта: в качестве социальной рекламы, мотивационных сувениров, адаптированных образовательных проектов.</w:t>
        <w:br/>
        <w:br/>
        <w:t xml:space="preserve">Чтобы подать заявку на участие в конкурсах премии, необходимо ознакомиться с </w:t>
      </w:r>
      <w:hyperlink r:id="rId5">
        <w:r>
          <w:rPr>
            <w:rStyle w:val="Style17"/>
          </w:rPr>
          <w:t>Положением о премии</w:t>
        </w:r>
      </w:hyperlink>
      <w:r>
        <w:rPr/>
        <w:t xml:space="preserve">, выбрать конкурсную номинацию, заполнить </w:t>
      </w:r>
      <w:hyperlink r:id="rId6">
        <w:r>
          <w:rPr>
            <w:rStyle w:val="Style17"/>
          </w:rPr>
          <w:t>презентацию – конкурсную заявку</w:t>
        </w:r>
      </w:hyperlink>
      <w:r>
        <w:rPr/>
        <w:t xml:space="preserve"> и </w:t>
      </w:r>
      <w:hyperlink r:id="rId7">
        <w:r>
          <w:rPr>
            <w:rStyle w:val="Style17"/>
          </w:rPr>
          <w:t>подать заявку через google-форму</w:t>
        </w:r>
      </w:hyperlink>
      <w:r>
        <w:rPr/>
        <w:t xml:space="preserve">. Шорт-лист номинантов будет опубликован в конце августа 2021 года. Итоги премии подведут в сентябре 2021 года в Москве. Вопросы по подаче конкурсных работ можно отправлять на почту </w:t>
      </w:r>
      <w:hyperlink r:id="rId8">
        <w:r>
          <w:rPr>
            <w:rStyle w:val="Style14"/>
          </w:rPr>
          <w:t>info@nfrz.ru</w:t>
        </w:r>
      </w:hyperlink>
      <w:r>
        <w:rPr/>
        <w:t xml:space="preserve"> </w:t>
        <w:br/>
        <w:br/>
        <w:t xml:space="preserve">Премия за вклад в развитие донорства крови «СоУчастие» учреждена в 2010 году по инициативе Национального фонда развития здравоохранения и Координационного центра по донорству крови при Общественной палате России. Мероприятия проводятся в рамках социального проекта </w:t>
      </w:r>
      <w:hyperlink r:id="rId9">
        <w:r>
          <w:rPr>
            <w:rStyle w:val="Style14"/>
          </w:rPr>
          <w:t>«ДОНОРСТВО КРОВИ И COVID-19»</w:t>
        </w:r>
      </w:hyperlink>
      <w:r>
        <w:rPr/>
        <w:t>, который реализуется Национальным фондом развития здравоохранения при поддержке Фонда президентских грантов.</w:t>
      </w:r>
    </w:p>
    <w:sectPr>
      <w:type w:val="nextPage"/>
      <w:pgSz w:w="11906" w:h="16838"/>
      <w:pgMar w:left="567" w:right="567" w:header="0" w:top="567" w:footer="0" w:bottom="567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Noto Sans CJK SC Regular" w:cs="FreeSans"/>
      <w:color w:val="00000A"/>
      <w:sz w:val="24"/>
      <w:szCs w:val="24"/>
      <w:lang w:val="ru-RU" w:eastAsia="zh-CN" w:bidi="hi-IN"/>
    </w:rPr>
  </w:style>
  <w:style w:type="paragraph" w:styleId="1">
    <w:name w:val="Heading 1"/>
    <w:basedOn w:val="Style18"/>
    <w:qFormat/>
    <w:pPr>
      <w:numPr>
        <w:ilvl w:val="0"/>
        <w:numId w:val="1"/>
      </w:numPr>
      <w:spacing w:before="240" w:after="120"/>
      <w:outlineLvl w:val="0"/>
      <w:outlineLvl w:val="0"/>
    </w:pPr>
    <w:rPr>
      <w:rFonts w:ascii="Liberation Serif" w:hAnsi="Liberation Serif" w:eastAsia="Noto Sans CJK SC Regular" w:cs="FreeSans"/>
      <w:b/>
      <w:bCs/>
      <w:sz w:val="48"/>
      <w:szCs w:val="48"/>
    </w:rPr>
  </w:style>
  <w:style w:type="character" w:styleId="Style13">
    <w:name w:val="Выделение жирным"/>
    <w:qFormat/>
    <w:rPr>
      <w:b/>
      <w:bCs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character" w:styleId="Style15">
    <w:name w:val="Маркеры списка"/>
    <w:qFormat/>
    <w:rPr>
      <w:rFonts w:ascii="OpenSymbol" w:hAnsi="OpenSymbol" w:eastAsia="OpenSymbol" w:cs="OpenSymbol"/>
    </w:rPr>
  </w:style>
  <w:style w:type="character" w:styleId="Style16">
    <w:name w:val="Выделение"/>
    <w:qFormat/>
    <w:rPr>
      <w:i/>
      <w:iCs/>
    </w:rPr>
  </w:style>
  <w:style w:type="character" w:styleId="Style17">
    <w:name w:val="Посещённая гиперссылка"/>
    <w:rPr>
      <w:color w:val="800000"/>
      <w:u w:val="single"/>
      <w:lang w:val="zxx" w:eastAsia="zxx" w:bidi="zxx"/>
    </w:rPr>
  </w:style>
  <w:style w:type="character" w:styleId="ListLabel1">
    <w:name w:val="ListLabel 1"/>
    <w:qFormat/>
    <w:rPr>
      <w:rFonts w:cs="OpenSymbol"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paragraph" w:styleId="Style18">
    <w:name w:val="Заголовок"/>
    <w:basedOn w:val="Normal"/>
    <w:next w:val="Style19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9">
    <w:name w:val="Body Text"/>
    <w:basedOn w:val="Normal"/>
    <w:pPr>
      <w:spacing w:lineRule="auto" w:line="288" w:before="0" w:after="140"/>
    </w:pPr>
    <w:rPr/>
  </w:style>
  <w:style w:type="paragraph" w:styleId="Style20">
    <w:name w:val="List"/>
    <w:basedOn w:val="Style19"/>
    <w:pPr/>
    <w:rPr>
      <w:rFonts w:cs="FreeSans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nfrz.ru/news/luchshie-praktiki-borby-s-pandemiej-v-sfere-donorstva-krovi-obedinit-premiya-souchastie/" TargetMode="External"/><Relationship Id="rId3" Type="http://schemas.openxmlformats.org/officeDocument/2006/relationships/hyperlink" Target="https://nfrz.ru/proekty/premiya-souchastie/premiya-2021/" TargetMode="External"/><Relationship Id="rId4" Type="http://schemas.openxmlformats.org/officeDocument/2006/relationships/hyperlink" Target="http://nfrz.ru/" TargetMode="External"/><Relationship Id="rId5" Type="http://schemas.openxmlformats.org/officeDocument/2006/relationships/hyperlink" Target="http://nfrz.ru/wp-content/uploads/2021/04/Polozhenie-SoUchastie9-2021.pdf" TargetMode="External"/><Relationship Id="rId6" Type="http://schemas.openxmlformats.org/officeDocument/2006/relationships/hyperlink" Target="https://disk.yandex.ru/d/icU1-yegWnMSkw?w=1" TargetMode="External"/><Relationship Id="rId7" Type="http://schemas.openxmlformats.org/officeDocument/2006/relationships/hyperlink" Target="https://docs.google.com/forms/d/e/1FAIpQLScHxFsXG480JYD0HbkiULwalp1gwetXCIfVhV-HxM6GGLN46g/viewform" TargetMode="External"/><Relationship Id="rId8" Type="http://schemas.openxmlformats.org/officeDocument/2006/relationships/hyperlink" Target="mailto:info@nfrz.ru" TargetMode="External"/><Relationship Id="rId9" Type="http://schemas.openxmlformats.org/officeDocument/2006/relationships/hyperlink" Target="https://nfrz.ru/donorstvo-krovi-i-covid-19/" TargetMode="Externa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88</TotalTime>
  <Application>LibreOffice/5.1.6.2$Linux_X86_64 LibreOffice_project/10m0$Build-2</Application>
  <Pages>2</Pages>
  <Words>486</Words>
  <Characters>3461</Characters>
  <CharactersWithSpaces>3957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2021-06-06T15:41:29Z</dcterms:created>
  <dc:creator/>
  <dc:description/>
  <dc:language>ru-RU</dc:language>
  <cp:lastModifiedBy/>
  <dcterms:modified xsi:type="dcterms:W3CDTF">2021-06-06T17:24:22Z</dcterms:modified>
  <cp:revision>4</cp:revision>
  <dc:subject/>
  <dc:title/>
</cp:coreProperties>
</file>